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179" w:rsidRPr="007A7179" w:rsidRDefault="007A7179" w:rsidP="007A7179">
      <w:pPr>
        <w:spacing w:after="30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bookmarkStart w:id="0" w:name="_GoBack"/>
      <w:bookmarkEnd w:id="0"/>
      <w:r w:rsidRPr="007A7179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Повідомлення про виникнення особливої інформації (інформації про іпотечні цінні папери, сертифікати фонду операцій з нерухомістю) емітента</w:t>
      </w:r>
    </w:p>
    <w:p w:rsidR="007A7179" w:rsidRPr="007A7179" w:rsidRDefault="007A7179" w:rsidP="007A71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uk-UA"/>
        </w:rPr>
      </w:pPr>
      <w:r w:rsidRPr="007A7179">
        <w:rPr>
          <w:rFonts w:ascii="Times New Roman" w:eastAsia="Times New Roman" w:hAnsi="Times New Roman" w:cs="Times New Roman"/>
          <w:color w:val="000000"/>
          <w:lang w:eastAsia="uk-UA"/>
        </w:rPr>
        <w:t>(для опублікування в офіційному друкованому виданні)</w:t>
      </w:r>
    </w:p>
    <w:p w:rsidR="007A7179" w:rsidRPr="007A7179" w:rsidRDefault="007A7179" w:rsidP="007A7179">
      <w:pPr>
        <w:spacing w:after="30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 w:rsidRPr="007A7179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I. Загальні відомості</w:t>
      </w:r>
    </w:p>
    <w:tbl>
      <w:tblPr>
        <w:tblW w:w="92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4"/>
        <w:gridCol w:w="5670"/>
      </w:tblGrid>
      <w:tr w:rsidR="007A7179" w:rsidRPr="007A7179" w:rsidTr="007A717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A7179" w:rsidRPr="007A7179" w:rsidRDefault="007A7179" w:rsidP="007A7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1. Повне найменування емітента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A7179" w:rsidRPr="007A7179" w:rsidRDefault="007A7179" w:rsidP="007A7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7A7179">
              <w:rPr>
                <w:rFonts w:ascii="Times New Roman" w:eastAsia="Times New Roman" w:hAnsi="Times New Roman" w:cs="Times New Roman"/>
                <w:i/>
                <w:iCs/>
                <w:lang w:eastAsia="uk-UA"/>
              </w:rPr>
              <w:t xml:space="preserve">Приватне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i/>
                <w:iCs/>
                <w:lang w:eastAsia="uk-UA"/>
              </w:rPr>
              <w:t>акцiонерне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i/>
                <w:iCs/>
                <w:lang w:eastAsia="uk-UA"/>
              </w:rPr>
              <w:t xml:space="preserve"> товариство "АСНОВА ХОЛДИНГ"</w:t>
            </w:r>
          </w:p>
        </w:tc>
      </w:tr>
      <w:tr w:rsidR="007A7179" w:rsidRPr="007A7179" w:rsidTr="007A717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A7179" w:rsidRPr="007A7179" w:rsidRDefault="007A7179" w:rsidP="007A7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2. Код за ЄДРПОУ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A7179" w:rsidRPr="007A7179" w:rsidRDefault="007A7179" w:rsidP="007A7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32252776</w:t>
            </w:r>
          </w:p>
        </w:tc>
      </w:tr>
      <w:tr w:rsidR="007A7179" w:rsidRPr="007A7179" w:rsidTr="007A717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A7179" w:rsidRPr="007A7179" w:rsidRDefault="007A7179" w:rsidP="007A7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3. Місцезнаходження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A7179" w:rsidRPr="007A7179" w:rsidRDefault="007A7179" w:rsidP="007A7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03115, Київ, Краснова, 27</w:t>
            </w:r>
          </w:p>
        </w:tc>
      </w:tr>
      <w:tr w:rsidR="007A7179" w:rsidRPr="007A7179" w:rsidTr="007A717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A7179" w:rsidRPr="007A7179" w:rsidRDefault="007A7179" w:rsidP="007A7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4. Міжміський код, телефон та факс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A7179" w:rsidRPr="007A7179" w:rsidRDefault="007A7179" w:rsidP="007A7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0444529886 0444529886</w:t>
            </w:r>
          </w:p>
        </w:tc>
      </w:tr>
      <w:tr w:rsidR="007A7179" w:rsidRPr="007A7179" w:rsidTr="007A717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A7179" w:rsidRPr="007A7179" w:rsidRDefault="007A7179" w:rsidP="007A7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5. Електронна поштова адреса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A7179" w:rsidRPr="007A7179" w:rsidRDefault="007A7179" w:rsidP="007A7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steblyanko.i@asnova.com</w:t>
            </w:r>
          </w:p>
        </w:tc>
      </w:tr>
      <w:tr w:rsidR="007A7179" w:rsidRPr="007A7179" w:rsidTr="007A717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A7179" w:rsidRPr="007A7179" w:rsidRDefault="007A7179" w:rsidP="007A7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6. Адреса сторінки в мережі Інтернет, яка додатково використовується емітентом для розкриття інформації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A7179" w:rsidRPr="007A7179" w:rsidRDefault="007A7179" w:rsidP="007A7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  <w:tr w:rsidR="007A7179" w:rsidRPr="007A7179" w:rsidTr="007A717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A7179" w:rsidRPr="007A7179" w:rsidRDefault="007A7179" w:rsidP="007A7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7. Вид особливої інформації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A7179" w:rsidRPr="007A7179" w:rsidRDefault="007A7179" w:rsidP="007A7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Відомості про прийняття рішення про попереднє надання згоди на вчинення значних правочинів</w:t>
            </w:r>
          </w:p>
        </w:tc>
      </w:tr>
      <w:tr w:rsidR="007A7179" w:rsidRPr="007A7179" w:rsidTr="007A7179">
        <w:tc>
          <w:tcPr>
            <w:tcW w:w="3544" w:type="dxa"/>
            <w:vAlign w:val="center"/>
            <w:hideMark/>
          </w:tcPr>
          <w:p w:rsidR="007A7179" w:rsidRPr="007A7179" w:rsidRDefault="007A7179" w:rsidP="007A7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70" w:type="dxa"/>
            <w:vAlign w:val="center"/>
            <w:hideMark/>
          </w:tcPr>
          <w:p w:rsidR="007A7179" w:rsidRPr="007A7179" w:rsidRDefault="007A7179" w:rsidP="007A7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</w:tbl>
    <w:p w:rsidR="007A7179" w:rsidRPr="007A7179" w:rsidRDefault="007A7179" w:rsidP="007A7179">
      <w:pPr>
        <w:spacing w:after="30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 w:rsidRPr="007A7179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t>II. Текст повідомлення</w:t>
      </w:r>
    </w:p>
    <w:tbl>
      <w:tblPr>
        <w:tblW w:w="10207" w:type="dxa"/>
        <w:tblInd w:w="-9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7"/>
      </w:tblGrid>
      <w:tr w:rsidR="007A7179" w:rsidRPr="007A7179" w:rsidTr="007A7179"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A7179" w:rsidRPr="007A7179" w:rsidRDefault="007A7179" w:rsidP="007A7179">
            <w:pPr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lang w:eastAsia="uk-UA"/>
              </w:rPr>
            </w:pP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Загальними зборами прийнято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рiшення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про попереднє надання згоди на вчинення Товариством значних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правочинiв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, а саме: </w:t>
            </w: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1. Прийнято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рiшення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про попереднє надання згоди на вчинення Товариством значних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правочинiв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у 2018-2019 роках, а саме: </w:t>
            </w: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- надати згоду на укладення Товариством одного або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декiлькох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договорiв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з ПАТ «КРЕДI АГРIКОЛЬ БАНК» (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надалi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– Банк) про внесення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змiн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та/або доповнень до Договору про надання кредитної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лiнiї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вiд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20.07.2012 року (в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новiй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редакцiї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вiд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19.10.2016 року), (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надалi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- Кредитний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договiр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), в тому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числi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, але не обмежуючись, щодо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збiльшення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розмiру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вiдкритої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в ПАТ «КРЕДI АГРIКОЛЬ БАНК» кредитної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лiнiї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до 500 000 000,00 (п’ятсот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мiльйонiв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гривень) грн., щодо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змiни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складу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позичальникiв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, зокрема, щодо включення до складу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позичальникiв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та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солiдарних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боржникiв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за Кредитним договором ПСП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iм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. Т.Г. Шевченка, та щодо продовження строку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дiї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кредитної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лiнiї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за Кредитним договором на строк, що не перевищує 1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рiк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, а також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iнших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змiн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та доповнень, що будуть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погодженi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сторонами Кредитного договору; або про викладення Кредитного договору в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новiй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редакцiї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або про укладення з Банком нового договору про надання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фiнансування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;</w:t>
            </w: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- надати згоду на укладення Товариством з ПАТ «КРЕДI АГРIКОЛЬ БАНК» договору поруки,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вiдповiдно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до умов якого Товариство поручатиметься за виконання ДП «САВСЕРВIС СТОЛИЦЯ», ТОВ «САВСЕРВIС-МОВА», ДП «САВСЕРВIС КАРПАТИ», ТОВ «БIНАЙС», ТОВ «ТС ПЛЮС», ТОВ "САВХОЗ" та ПСП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iм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. Т.Г. Шевченка зобов’язань перед Банком за Договором про надання кредитної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лiнiї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вiд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20.07.2012 року, а також, за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необхiдностi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,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договорiв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про внесення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змiн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та/або доповнень до такого договору поруки або згоди Товариства на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збiльшення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обсягу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вiдповiдальностi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Товариства як поручителя за вищезазначеним договором поруки, в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разi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внесення до Кредитного договору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змiн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та/або доповнень,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якi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призводять до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збiльшення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обсягу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вiдповiдальностi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Товариства як поручителя за вищезазначеним договором поруки.</w:t>
            </w: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Надати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Наглядовiй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радi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Товариства повноваження без отримання додаткового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рiшення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Загальних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зборiв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акцiонерiв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протягом не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бiльш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як одного року з дати прийняття Загальними зборами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акцiонерiв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рiшень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про вчинення значних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правочинiв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:</w:t>
            </w: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- приймати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рiшення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щодо та погоджувати умови попередньо схвалених Загальними зборами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акцiонерiв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значних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правочинiв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з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усiма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можливими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змiнами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та доповненнями,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якi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будуть укладатись Товариством та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iншими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пов’язаними юридичними особами,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дочiрнiми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пiдприємствами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(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компанiями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холдингу), власником/засновником яких є Товариство.</w:t>
            </w: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2. Прийнято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рiшення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про попереднє схвалення значних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правочинiв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,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якi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можуть вчинятися Товариством та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iншими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пов’язаними юридичними особами,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дочiрнiми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пiдприємствами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(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компанiями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холдингу), власником/засновником яких є Товариство (в тому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числi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, але не виключно, ДП «САВСЕРВIС КАРПАТИ», ДП «САВСЕРВIС СТОЛИЦЯ», ТОВ «САВСЕРВIС-МОВА»), значних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правочинiв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,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якi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можуть вчинятися </w:t>
            </w: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 xml:space="preserve">протягом не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бiльш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як одного року з дати прийняття даного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рiшення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, а саме:</w:t>
            </w: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- одержання Товариством та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iншими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пов’язаними юридичними особами,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дочiрнiми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пiдприємствами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(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компанiями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холдингу), власником/засновником яких є Товариство,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кредитiв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/позик (прийняття/отримання грошових зобов’язань,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iншого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фiнансування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.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коштiв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/зобов’язань),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овердрафтiв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,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гарантiй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,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акредитивiв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та/або одержання будь-яких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iнших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банкiвських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продуктiв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/послуг шляхом укладення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вiдповiдних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договорiв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та додаткових угод до них;</w:t>
            </w: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- передачу майна Товариства та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iнших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пов’язаних юридичних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осiб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,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дочiрнiх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пiдприємств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(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компанiй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холдингу), власником/засновником яких є Товариство (нерухомого, рухомого) в заставу/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iпотеку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та/або укладання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iнших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договорiв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забезпечення в забезпечення виконання зобов’язань (в тому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числi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щодо надання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фiнансової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поруки шляхом укладення договору поруки) Товариства,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iнших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пов’язаних юридичних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осiб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,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дочiрнiх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пiдприємств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(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компанiй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холдингу), власником/засновником яких є Товариство та/або забезпечення зобов’язань будь-яких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третiх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осiб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;</w:t>
            </w: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- укладення Товариством та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iншими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пов’язаними юридичними особами,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дочiрнiми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пiдприємствами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(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компанiями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холдингу), власником/засновником яких є Товариство,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договорiв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, додаткових угод до них щодо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змiни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умов зобов’язання за укладеними договорами, а саме: щодо продовження строку та/або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змiни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iснуючих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умов кредитних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договорiв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та/або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договорiв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про отримання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iншого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фiнансування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, в тому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числi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, але не обмежуючись,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збiльшення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/зменшення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розмiру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грошових зобов’язань та обсягу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фiнансування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; щодо введення до кредитного/кредитних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договорiв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додаткових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Позичальникiв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за умови, що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цi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Позичальники є пов’язаними юридичними особами (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компанiями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холдингу) та/або власником/засновником яких є Товариство.</w:t>
            </w: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- щодо поширення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дiючого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забезпечення (застави/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iпотеки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/поруки) Товариства та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iнших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пов’язаних юридичних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осiб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,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дочiрнiх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пiдприємств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(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компанiй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холдингу), власником/засновником яких є Товариство на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змiненi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умови зобов’язань (в тому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числi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продовження/зменшення строку,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збiльшення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/зменшення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розмiру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та взятих на себе грошових за укладеними договорами, повернення кредитних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коштiв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, сплати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процентiв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та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комiсiй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, будь-яких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iнших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платежiв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) шляхом укладення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договорiв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, додаткових угод до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договорiв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забезпечення (застави/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iпотеки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/поруки).</w:t>
            </w: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При цьому гранична сукупна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вартiсть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попередньо схвалених Загальними зборами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акцiонерiв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значних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правочинiв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, в тому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числi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з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усiма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змiнами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та доповненнями до них, щодо:</w:t>
            </w: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-одержання Товариством та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iншими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пов’язаними юридичних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осiб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,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дочiрнiми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пiдприємствами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(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компанiй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холдингу), власником/засновником яких є Товариство,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кредитiв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/позик (прийняття/отримання грошових зобов’язань,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iншого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фiнансування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.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коштiв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/зобов’язань),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овердрафтiв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,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гарантiй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,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акредитивiв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та/або одержання будь-яких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iнших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банкiвських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продуктiв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/послуг - не може перевищувати 500 000 000 (п’ятсот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мiльйонiв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) гривень, а строк таких зобов’язань не може перевищувати 5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рокiв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(проте не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пiзнiше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31.12.2023 року); </w:t>
            </w: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-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вартiсть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переданого майна Товариства та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iнших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пов’язаних юридичних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осiб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,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дочiрнiх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пiдприємств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(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компанiй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холдингу), власником/засновником яких є Товариство (нерухомого, рухомого) в заставу/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iпотеку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та/або укладання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iнших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договорiв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забезпечення в забезпечення виконання зобов’язань (в тому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числi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щодо надання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фiнансової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поруки шляхом укладення договору поруки) з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усiма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змiнами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та доповненнями, не може перевищувати 1 000 000 000 (один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мiльярд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) грн., а строк таких зобов’язань Товариства не може перевищувати 5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рокiв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(проте не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пiзнiше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31.12.2023 року).</w:t>
            </w: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Надати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Наглядовiй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радi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Товариства повноваження без отримання додаткового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рiшення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Загальних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зборiв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акцiонерiв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протягом не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бiльш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як одного року з дати прийняття такого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рiшення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:</w:t>
            </w: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- приймати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рiшення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та погоджувати умови попередньо схвалених Загальними зборами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акцiонерiв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значних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правочинiв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з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усiма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можливими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змiнами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та доповненнями,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якi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будуть укладатись Товариством та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iнших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пов’язаних юридичних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осiб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,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дочiрнiх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пiдприємств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(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компанiй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холдингу), власником/засновником яких є Товариство;</w:t>
            </w: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- приймати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рiшення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та погоджувати/визначати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перелiк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майна (нерухомого, рухомого) Товариства та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iнших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пов’язаних юридичних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осiб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,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дочiрнiх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пiдприємств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(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компанiй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холдингу), власником/засновником яких є Товариство, яке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пiдлягає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вiдчуженню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,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передачi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в заставу/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iпотеку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, придбанню, тощо;</w:t>
            </w: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- приймати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рiшення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та погоджувати умови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правочинiв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(в тому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числi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з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усiма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можливими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змiнами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та доповненнями,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якi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будуть укладатись) щодо надання Товариством та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iншими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пов’язаними юридичних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осiб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,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дочiрнiми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пiдприємствами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(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компанiй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холдингу), власником/засновником яких є Товариство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фiнансової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поруки в забезпечення виконання зобов’язань як Товариства та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iнших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пов’язаних юридичних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осiб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,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дочiрнiх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пiдприємств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(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компанiй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холдингу), власником/засновником яких є Товариство.</w:t>
            </w: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- приймати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рiшення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про надання згоди (уповноважувати з правом передоручення) на укладання (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пiдписання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) Головою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правлiння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, посадовими особами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органiв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управлiння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Товариства та/або посадовими особами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iнших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пов’язаних юридичних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осiб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,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дочiрнiх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пiдприємств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(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компанiй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холдингу), </w:t>
            </w: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lastRenderedPageBreak/>
              <w:t xml:space="preserve">власником/засновником яких є Товариство, попередньо схвалених в цьому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пунктi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Порядку денного Загальними зборами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акцiонерiв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значних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правочинiв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з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усiма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змiнами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та доповненнями до них.</w:t>
            </w: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Товариство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усвiдомлює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, що вчинення значного правочину є чинним незалежно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вiд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збiльшення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у майбутньому ринкової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вартостi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майна Товариства,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збiльшення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/зменшення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вартостi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активiв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Товариства за даними останньої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рiчної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фiнансової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звiтностi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, а також можливих коливань курсу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гривнi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до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iноземних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валют.</w:t>
            </w:r>
          </w:p>
        </w:tc>
      </w:tr>
    </w:tbl>
    <w:p w:rsidR="007A7179" w:rsidRPr="007A7179" w:rsidRDefault="007A7179" w:rsidP="007A7179">
      <w:pPr>
        <w:spacing w:after="30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uk-UA"/>
        </w:rPr>
      </w:pPr>
      <w:r w:rsidRPr="007A7179">
        <w:rPr>
          <w:rFonts w:ascii="Times New Roman" w:eastAsia="Times New Roman" w:hAnsi="Times New Roman" w:cs="Times New Roman"/>
          <w:b/>
          <w:bCs/>
          <w:color w:val="000000"/>
          <w:lang w:eastAsia="uk-UA"/>
        </w:rPr>
        <w:lastRenderedPageBreak/>
        <w:t>III. Підпис</w:t>
      </w:r>
    </w:p>
    <w:tbl>
      <w:tblPr>
        <w:tblW w:w="10438" w:type="dxa"/>
        <w:tblInd w:w="-11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5"/>
        <w:gridCol w:w="50"/>
        <w:gridCol w:w="90"/>
        <w:gridCol w:w="2312"/>
        <w:gridCol w:w="90"/>
        <w:gridCol w:w="85"/>
        <w:gridCol w:w="90"/>
        <w:gridCol w:w="1547"/>
        <w:gridCol w:w="1689"/>
        <w:gridCol w:w="90"/>
      </w:tblGrid>
      <w:tr w:rsidR="007A7179" w:rsidRPr="007A7179" w:rsidTr="007A7179">
        <w:trPr>
          <w:gridAfter w:val="2"/>
          <w:wAfter w:w="1779" w:type="dxa"/>
        </w:trPr>
        <w:tc>
          <w:tcPr>
            <w:tcW w:w="865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A7179" w:rsidRPr="007A7179" w:rsidRDefault="007A7179" w:rsidP="007A7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1. Особа, зазначена нижче, підтверджує достовірність інформації, що міститься у повідомленні, та визнає, що вона несе відповідальність згідно із законодавством.</w:t>
            </w:r>
          </w:p>
        </w:tc>
      </w:tr>
      <w:tr w:rsidR="007A7179" w:rsidRPr="007A7179" w:rsidTr="007A717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A7179" w:rsidRPr="007A7179" w:rsidRDefault="007A7179" w:rsidP="007A7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2. Найменування посади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A7179" w:rsidRPr="007A7179" w:rsidRDefault="007A7179" w:rsidP="007A7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A7179" w:rsidRPr="007A7179" w:rsidRDefault="007A7179" w:rsidP="007A7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17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A7179" w:rsidRPr="007A7179" w:rsidRDefault="007A7179" w:rsidP="007A7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A7179" w:rsidRPr="007A7179" w:rsidRDefault="007A7179" w:rsidP="007A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Гулiєв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Урфан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Рiзван</w:t>
            </w:r>
            <w:proofErr w:type="spellEnd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 xml:space="preserve"> </w:t>
            </w:r>
            <w:proofErr w:type="spellStart"/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огли</w:t>
            </w:r>
            <w:proofErr w:type="spellEnd"/>
          </w:p>
        </w:tc>
      </w:tr>
      <w:tr w:rsidR="007A7179" w:rsidRPr="007A7179" w:rsidTr="007A717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A7179" w:rsidRPr="007A7179" w:rsidRDefault="007A7179" w:rsidP="007A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Директор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A7179" w:rsidRPr="007A7179" w:rsidRDefault="007A7179" w:rsidP="007A7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2402" w:type="dxa"/>
            <w:gridSpan w:val="2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A7179" w:rsidRPr="007A7179" w:rsidRDefault="007A7179" w:rsidP="007A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(підпис)</w:t>
            </w:r>
          </w:p>
        </w:tc>
        <w:tc>
          <w:tcPr>
            <w:tcW w:w="17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A7179" w:rsidRPr="007A7179" w:rsidRDefault="007A7179" w:rsidP="007A7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  <w:tc>
          <w:tcPr>
            <w:tcW w:w="3326" w:type="dxa"/>
            <w:gridSpan w:val="3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A7179" w:rsidRPr="007A7179" w:rsidRDefault="007A7179" w:rsidP="007A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(ініціали та прізвище керівника)</w:t>
            </w:r>
          </w:p>
        </w:tc>
      </w:tr>
      <w:tr w:rsidR="007A7179" w:rsidRPr="007A7179" w:rsidTr="007A7179">
        <w:tc>
          <w:tcPr>
            <w:tcW w:w="439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A7179" w:rsidRPr="007A7179" w:rsidRDefault="007A7179" w:rsidP="007A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A7179" w:rsidRPr="007A7179" w:rsidRDefault="007A7179" w:rsidP="007A7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A7179" w:rsidRPr="007A7179" w:rsidRDefault="007A7179" w:rsidP="007A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М.П.</w:t>
            </w:r>
          </w:p>
        </w:tc>
        <w:tc>
          <w:tcPr>
            <w:tcW w:w="17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A7179" w:rsidRPr="007A7179" w:rsidRDefault="007A7179" w:rsidP="007A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32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A7179" w:rsidRPr="007A7179" w:rsidRDefault="007A7179" w:rsidP="007A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28.03.2018</w:t>
            </w:r>
          </w:p>
        </w:tc>
      </w:tr>
      <w:tr w:rsidR="007A7179" w:rsidRPr="007A7179" w:rsidTr="007A7179">
        <w:trPr>
          <w:gridAfter w:val="1"/>
          <w:wAfter w:w="90" w:type="dxa"/>
        </w:trPr>
        <w:tc>
          <w:tcPr>
            <w:tcW w:w="43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7179" w:rsidRPr="007A7179" w:rsidRDefault="007A7179" w:rsidP="007A7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7179" w:rsidRPr="007A7179" w:rsidRDefault="007A7179" w:rsidP="007A7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7179" w:rsidRPr="007A7179" w:rsidRDefault="007A7179" w:rsidP="007A7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1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A7179" w:rsidRPr="007A7179" w:rsidRDefault="007A7179" w:rsidP="007A71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3326" w:type="dxa"/>
            <w:gridSpan w:val="3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A7179" w:rsidRPr="007A7179" w:rsidRDefault="007A7179" w:rsidP="007A71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7A7179">
              <w:rPr>
                <w:rFonts w:ascii="Times New Roman" w:eastAsia="Times New Roman" w:hAnsi="Times New Roman" w:cs="Times New Roman"/>
                <w:lang w:eastAsia="uk-UA"/>
              </w:rPr>
              <w:t>(дата)</w:t>
            </w:r>
          </w:p>
        </w:tc>
      </w:tr>
    </w:tbl>
    <w:p w:rsidR="00E26BA4" w:rsidRPr="007A7179" w:rsidRDefault="00E26BA4"/>
    <w:sectPr w:rsidR="00E26BA4" w:rsidRPr="007A7179" w:rsidSect="007A7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179"/>
    <w:rsid w:val="00555BFB"/>
    <w:rsid w:val="007A7179"/>
    <w:rsid w:val="00E2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0143FF-0678-4C4E-A5C6-9ED381B30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A71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A7179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small-text">
    <w:name w:val="small-text"/>
    <w:basedOn w:val="a0"/>
    <w:rsid w:val="007A7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06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5935</Words>
  <Characters>3383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ASNOVA Holding</Company>
  <LinksUpToDate>false</LinksUpToDate>
  <CharactersWithSpaces>9300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2</cp:revision>
  <dcterms:created xsi:type="dcterms:W3CDTF">2018-03-28T12:13:00Z</dcterms:created>
  <dcterms:modified xsi:type="dcterms:W3CDTF">2018-03-28T12:13:00Z</dcterms:modified>
</cp:coreProperties>
</file>